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862D" w14:textId="77777777" w:rsidR="00B63AE6" w:rsidRDefault="00B63AE6" w:rsidP="00B63AE6">
      <w:pPr>
        <w:pStyle w:val="a3"/>
        <w:jc w:val="center"/>
      </w:pPr>
      <w:r>
        <w:rPr>
          <w:rStyle w:val="a4"/>
        </w:rPr>
        <w:t>ПОСАДОВА ІНСТРУКЦІЯ</w:t>
      </w:r>
      <w:r>
        <w:rPr>
          <w:b/>
          <w:bCs/>
        </w:rPr>
        <w:br/>
      </w:r>
      <w:r>
        <w:rPr>
          <w:rStyle w:val="a4"/>
        </w:rPr>
        <w:t>адміністратора даних</w:t>
      </w:r>
      <w:r>
        <w:rPr>
          <w:b/>
          <w:bCs/>
        </w:rPr>
        <w:br/>
      </w:r>
      <w:r>
        <w:rPr>
          <w:rStyle w:val="a4"/>
        </w:rPr>
        <w:t>(код КП — 2131.2)</w:t>
      </w:r>
    </w:p>
    <w:p w14:paraId="64603D32" w14:textId="77777777" w:rsidR="00B63AE6" w:rsidRDefault="00B63AE6" w:rsidP="00B63AE6">
      <w:pPr>
        <w:pStyle w:val="a3"/>
        <w:jc w:val="center"/>
      </w:pPr>
      <w:r>
        <w:rPr>
          <w:rStyle w:val="a4"/>
        </w:rPr>
        <w:t>1. Загальні положення</w:t>
      </w:r>
    </w:p>
    <w:p w14:paraId="5B1880A1" w14:textId="77777777" w:rsidR="00B63AE6" w:rsidRDefault="00B63AE6" w:rsidP="00B63AE6">
      <w:pPr>
        <w:pStyle w:val="a3"/>
        <w:jc w:val="both"/>
      </w:pPr>
      <w:r>
        <w:rPr>
          <w:color w:val="000000"/>
          <w:shd w:val="clear" w:color="auto" w:fill="FFFFFF"/>
        </w:rPr>
        <w:t>1.1. Ця посадова інструкція визначає функціональні обов’язки, права та адміністратора даних.</w:t>
      </w:r>
    </w:p>
    <w:p w14:paraId="560B75AE" w14:textId="77777777" w:rsidR="00B63AE6" w:rsidRDefault="00B63AE6" w:rsidP="00B63AE6">
      <w:pPr>
        <w:pStyle w:val="a3"/>
        <w:jc w:val="both"/>
      </w:pPr>
      <w:r>
        <w:t>1.2. Посада адміністратора даних</w:t>
      </w:r>
      <w:r>
        <w:rPr>
          <w:color w:val="000000"/>
        </w:rPr>
        <w:t xml:space="preserve"> належить до розділу «Професіонали» Національного класифікатора України «Класифікатор професій ДК003:2010».</w:t>
      </w:r>
    </w:p>
    <w:p w14:paraId="10AE8235" w14:textId="77777777" w:rsidR="00B63AE6" w:rsidRDefault="00B63AE6" w:rsidP="00B63AE6">
      <w:pPr>
        <w:pStyle w:val="a3"/>
        <w:jc w:val="both"/>
      </w:pPr>
      <w:r>
        <w:t>1.3. Адміністратор даних призначається на посаду та звільняється з посади наказом директора компанії.</w:t>
      </w:r>
    </w:p>
    <w:p w14:paraId="11C5F79C" w14:textId="77777777" w:rsidR="00B63AE6" w:rsidRDefault="00B63AE6" w:rsidP="00B63AE6">
      <w:pPr>
        <w:pStyle w:val="a3"/>
        <w:jc w:val="both"/>
      </w:pPr>
      <w:r>
        <w:t xml:space="preserve">1.4.  Адміністратор даних безпосередньо підпорядковується менеджеру з комунікаційних технологій </w:t>
      </w:r>
    </w:p>
    <w:p w14:paraId="72B8D2AB" w14:textId="77777777" w:rsidR="00B63AE6" w:rsidRDefault="00B63AE6" w:rsidP="00B63AE6">
      <w:pPr>
        <w:pStyle w:val="a3"/>
        <w:jc w:val="both"/>
      </w:pPr>
      <w:r>
        <w:t xml:space="preserve">1.5. У службовій діяльності адміністратор даних керується нормативно-правовими актами України, яке регулює сферу застосування IT-технологій, установчими документами компанії, нормативними актами компанії, у </w:t>
      </w:r>
      <w:proofErr w:type="spellStart"/>
      <w:r>
        <w:t>т.ч</w:t>
      </w:r>
      <w:proofErr w:type="spellEnd"/>
      <w:r>
        <w:t>. колективним договором, правилами внутрішнього трудового розпорядку, цією посадовою інструкцією, а також наказами директора компанії.</w:t>
      </w:r>
    </w:p>
    <w:p w14:paraId="3776D066" w14:textId="77777777" w:rsidR="00B63AE6" w:rsidRDefault="00B63AE6" w:rsidP="00B63AE6">
      <w:pPr>
        <w:pStyle w:val="a3"/>
        <w:jc w:val="both"/>
      </w:pPr>
      <w:r>
        <w:t>1.6. У разі відсутності адміністратора даних його обов’язки виконує особа, що призначається в установленому законодавством порядку з набуттям відповідних прав і відповідальності за неналежне виконання покладених на неї обов</w:t>
      </w:r>
      <w:r>
        <w:rPr>
          <w:vertAlign w:val="superscript"/>
        </w:rPr>
        <w:t>’</w:t>
      </w:r>
      <w:r>
        <w:t xml:space="preserve">язків. </w:t>
      </w:r>
    </w:p>
    <w:p w14:paraId="6425B0A5" w14:textId="77777777" w:rsidR="00B63AE6" w:rsidRDefault="00B63AE6" w:rsidP="00B63AE6">
      <w:pPr>
        <w:pStyle w:val="a3"/>
        <w:jc w:val="both"/>
      </w:pPr>
      <w:r>
        <w:t>1.7. У разі необхідності директор</w:t>
      </w:r>
      <w:r>
        <w:rPr>
          <w:color w:val="1E87F0"/>
        </w:rPr>
        <w:t> </w:t>
      </w:r>
      <w:r>
        <w:t>компанії вносить зміни і доповнення до даної посадової інструкції та погоджує її в установленому порядку.</w:t>
      </w:r>
    </w:p>
    <w:p w14:paraId="14F690BF" w14:textId="77777777" w:rsidR="00B63AE6" w:rsidRDefault="00B63AE6" w:rsidP="00B63AE6">
      <w:pPr>
        <w:pStyle w:val="a3"/>
        <w:jc w:val="center"/>
      </w:pPr>
      <w:r>
        <w:rPr>
          <w:rStyle w:val="a4"/>
        </w:rPr>
        <w:t>2. Завдання та обов’язки</w:t>
      </w:r>
    </w:p>
    <w:p w14:paraId="521BAAF4" w14:textId="77777777" w:rsidR="00B63AE6" w:rsidRDefault="00B63AE6" w:rsidP="00B63AE6">
      <w:pPr>
        <w:pStyle w:val="a3"/>
        <w:jc w:val="both"/>
      </w:pPr>
      <w:r>
        <w:t>Адміністратор даних:</w:t>
      </w:r>
    </w:p>
    <w:p w14:paraId="0A7A3BFE" w14:textId="77777777" w:rsidR="00B63AE6" w:rsidRDefault="00B63AE6" w:rsidP="00B63AE6">
      <w:pPr>
        <w:pStyle w:val="a3"/>
        <w:jc w:val="both"/>
      </w:pPr>
      <w:r>
        <w:t>2.1. Здійснює вибір відповідних інструментів розробки.</w:t>
      </w:r>
    </w:p>
    <w:p w14:paraId="0E5C4197" w14:textId="77777777" w:rsidR="00B63AE6" w:rsidRDefault="00B63AE6" w:rsidP="00B63AE6">
      <w:pPr>
        <w:pStyle w:val="a3"/>
        <w:jc w:val="both"/>
      </w:pPr>
      <w:r>
        <w:t>2.2. Надає допомогу у розробці корпоративних стратегій побудови інформаційної системи, розвитку інформаційних технологій та бізнес-стратегій.</w:t>
      </w:r>
    </w:p>
    <w:p w14:paraId="044CE7D2" w14:textId="77777777" w:rsidR="00B63AE6" w:rsidRDefault="00B63AE6" w:rsidP="00B63AE6">
      <w:pPr>
        <w:pStyle w:val="a3"/>
        <w:jc w:val="both"/>
      </w:pPr>
      <w:r>
        <w:t>2.3. Виконує попередню оцінку здійсненності та планування процесу створення бази даних.</w:t>
      </w:r>
    </w:p>
    <w:p w14:paraId="15660BFA" w14:textId="77777777" w:rsidR="00B63AE6" w:rsidRDefault="00B63AE6" w:rsidP="00B63AE6">
      <w:pPr>
        <w:pStyle w:val="a3"/>
        <w:jc w:val="both"/>
      </w:pPr>
      <w:r>
        <w:t>2.4. Виконує розробку корпоративної моделі даних.</w:t>
      </w:r>
    </w:p>
    <w:p w14:paraId="06E64180" w14:textId="77777777" w:rsidR="00B63AE6" w:rsidRDefault="00B63AE6" w:rsidP="00B63AE6">
      <w:pPr>
        <w:pStyle w:val="a3"/>
        <w:jc w:val="both"/>
      </w:pPr>
      <w:r>
        <w:t>2.5. Визначає вимоги компанії до використовуваних даних.</w:t>
      </w:r>
    </w:p>
    <w:p w14:paraId="4A6B9082" w14:textId="77777777" w:rsidR="00B63AE6" w:rsidRDefault="00B63AE6" w:rsidP="00B63AE6">
      <w:pPr>
        <w:pStyle w:val="a3"/>
        <w:jc w:val="both"/>
      </w:pPr>
      <w:r>
        <w:t>2.6. Визначає стандарти збору даних та вибір формату їх подання.</w:t>
      </w:r>
    </w:p>
    <w:p w14:paraId="1B93B03C" w14:textId="77777777" w:rsidR="00B63AE6" w:rsidRDefault="00B63AE6" w:rsidP="00B63AE6">
      <w:pPr>
        <w:pStyle w:val="a3"/>
        <w:jc w:val="both"/>
      </w:pPr>
      <w:r>
        <w:t>2.7. Оцінює обсяги даних та ймовірності їх зростання,</w:t>
      </w:r>
    </w:p>
    <w:p w14:paraId="0BDC9B95" w14:textId="77777777" w:rsidR="00B63AE6" w:rsidRDefault="00B63AE6" w:rsidP="00B63AE6">
      <w:pPr>
        <w:pStyle w:val="a3"/>
        <w:jc w:val="both"/>
      </w:pPr>
      <w:r>
        <w:lastRenderedPageBreak/>
        <w:t>2.8. Визначає способи та інтенсивність використання даних.</w:t>
      </w:r>
    </w:p>
    <w:p w14:paraId="294955EF" w14:textId="77777777" w:rsidR="00B63AE6" w:rsidRDefault="00B63AE6" w:rsidP="00B63AE6">
      <w:pPr>
        <w:pStyle w:val="a3"/>
        <w:jc w:val="both"/>
      </w:pPr>
      <w:r>
        <w:t>2.9. Визначає  правила доступу до даних та заходів безпеки, що відповідають правовим нормам та внутрішнім вимогам компанії.</w:t>
      </w:r>
    </w:p>
    <w:p w14:paraId="7D726B24" w14:textId="77777777" w:rsidR="00B63AE6" w:rsidRDefault="00B63AE6" w:rsidP="00B63AE6">
      <w:pPr>
        <w:pStyle w:val="a3"/>
        <w:jc w:val="both"/>
      </w:pPr>
      <w:r>
        <w:t>2.10. Виконує концептуальне та логічне проектування бази даних.</w:t>
      </w:r>
    </w:p>
    <w:p w14:paraId="2985428F" w14:textId="77777777" w:rsidR="00B63AE6" w:rsidRDefault="00B63AE6" w:rsidP="00B63AE6">
      <w:pPr>
        <w:pStyle w:val="a3"/>
        <w:jc w:val="both"/>
      </w:pPr>
      <w:r>
        <w:t>2.11. Взаємодіє з адміністратором бази даних та розробниками додатків з метою забезпечення відповідності створюваних додатків усім існуючим вимогам.</w:t>
      </w:r>
    </w:p>
    <w:p w14:paraId="785732CD" w14:textId="77777777" w:rsidR="00B63AE6" w:rsidRDefault="00B63AE6" w:rsidP="00B63AE6">
      <w:pPr>
        <w:pStyle w:val="a3"/>
        <w:jc w:val="both"/>
      </w:pPr>
      <w:r>
        <w:t>2.12. Здійснює навчання користувачів - вивчення існуючих стандартів обробки даних та юридичної відповідальності за їх некоректне застосування.</w:t>
      </w:r>
    </w:p>
    <w:p w14:paraId="4444CDEB" w14:textId="77777777" w:rsidR="00B63AE6" w:rsidRDefault="00B63AE6" w:rsidP="00B63AE6">
      <w:pPr>
        <w:pStyle w:val="a3"/>
        <w:jc w:val="both"/>
      </w:pPr>
      <w:r>
        <w:t>2.13. Забезпечує постійну модернізацію використовуваних інформаційних систем та технологій у міру розвитку бізнес-процесів.</w:t>
      </w:r>
    </w:p>
    <w:p w14:paraId="1E9C9C7F" w14:textId="77777777" w:rsidR="00B63AE6" w:rsidRDefault="00B63AE6" w:rsidP="00B63AE6">
      <w:pPr>
        <w:pStyle w:val="a3"/>
        <w:jc w:val="both"/>
      </w:pPr>
      <w:r>
        <w:t>2.14. Забезпечує повноту всієї необхідної документації, включаючи корпоративну модель, стандарти, обмеження, процедури, використання словника даних, а також елементи управління роботою кінцевих користувачів.</w:t>
      </w:r>
    </w:p>
    <w:p w14:paraId="792C6BBB" w14:textId="77777777" w:rsidR="00B63AE6" w:rsidRDefault="00B63AE6" w:rsidP="00B63AE6">
      <w:pPr>
        <w:pStyle w:val="a3"/>
        <w:jc w:val="both"/>
      </w:pPr>
      <w:r>
        <w:t>2.15. Підтримує словник даних організації.</w:t>
      </w:r>
    </w:p>
    <w:p w14:paraId="382DDC98" w14:textId="77777777" w:rsidR="00B63AE6" w:rsidRDefault="00B63AE6" w:rsidP="00B63AE6">
      <w:pPr>
        <w:pStyle w:val="a3"/>
        <w:jc w:val="both"/>
      </w:pPr>
      <w:r>
        <w:t xml:space="preserve">2.16. Взаємодіє з кінцевими користувачами для визначення нових вимог та вирішення проблем, пов'язаних із доступом до даних та недостатньою продуктивністю їх обробки. </w:t>
      </w:r>
    </w:p>
    <w:p w14:paraId="52749034" w14:textId="77777777" w:rsidR="00B63AE6" w:rsidRDefault="00B63AE6" w:rsidP="00B63AE6">
      <w:pPr>
        <w:pStyle w:val="a3"/>
        <w:jc w:val="both"/>
      </w:pPr>
      <w:r>
        <w:t xml:space="preserve">2.17. У межах своєї компетенції бере участь у розробленні пропозицій, комплексів заходів, планів тощо, які стосуються роботи компанії та в організації їх виконання. </w:t>
      </w:r>
    </w:p>
    <w:p w14:paraId="5CCD04B0" w14:textId="77777777" w:rsidR="00B63AE6" w:rsidRDefault="00B63AE6" w:rsidP="00B63AE6">
      <w:pPr>
        <w:pStyle w:val="a3"/>
      </w:pPr>
      <w:r>
        <w:t xml:space="preserve">2.18.  Бере участь в організації та проведенні нарад, семінарів, конференцій з питань діяльності компанії. </w:t>
      </w:r>
    </w:p>
    <w:p w14:paraId="4039C00F" w14:textId="77777777" w:rsidR="00B63AE6" w:rsidRDefault="00B63AE6" w:rsidP="00B63AE6">
      <w:pPr>
        <w:pStyle w:val="a3"/>
      </w:pPr>
      <w:r>
        <w:t xml:space="preserve">2.19. Бере участь у розробці нормативних та організаційно-методичних документів в межах своєї компетенції. </w:t>
      </w:r>
    </w:p>
    <w:p w14:paraId="0289DD6A" w14:textId="77777777" w:rsidR="00B63AE6" w:rsidRDefault="00B63AE6" w:rsidP="00B63AE6">
      <w:pPr>
        <w:pStyle w:val="a3"/>
      </w:pPr>
      <w:r>
        <w:t>2.20. Веде відповідну документацію.</w:t>
      </w:r>
    </w:p>
    <w:p w14:paraId="7DFFD670" w14:textId="77777777" w:rsidR="00B63AE6" w:rsidRDefault="00B63AE6" w:rsidP="00B63AE6">
      <w:pPr>
        <w:pStyle w:val="a3"/>
        <w:jc w:val="center"/>
      </w:pPr>
      <w:r>
        <w:rPr>
          <w:rStyle w:val="a4"/>
        </w:rPr>
        <w:t>3. Права</w:t>
      </w:r>
    </w:p>
    <w:p w14:paraId="5AD289F7" w14:textId="77777777" w:rsidR="00B63AE6" w:rsidRDefault="00B63AE6" w:rsidP="00B63AE6">
      <w:pPr>
        <w:pStyle w:val="a3"/>
        <w:jc w:val="both"/>
      </w:pPr>
      <w:r>
        <w:t>Адміністратор даних має право на:</w:t>
      </w:r>
    </w:p>
    <w:p w14:paraId="5A039C46" w14:textId="77777777" w:rsidR="00B63AE6" w:rsidRDefault="00B63AE6" w:rsidP="00B63AE6">
      <w:pPr>
        <w:pStyle w:val="a3"/>
        <w:jc w:val="both"/>
      </w:pPr>
      <w:r>
        <w:t>3.1. Прийняття самостійних рішень у межах своєї компетенції.</w:t>
      </w:r>
    </w:p>
    <w:p w14:paraId="578F1793" w14:textId="77777777" w:rsidR="00B63AE6" w:rsidRDefault="00B63AE6" w:rsidP="00B63AE6">
      <w:pPr>
        <w:pStyle w:val="a3"/>
        <w:jc w:val="both"/>
      </w:pPr>
      <w:r>
        <w:t>3.2. Отримання від керівництва та інших співробітників інформації, необхідної для виконання функціональних обов’язків або інших завдань і доручень в межах своєї компетенції.</w:t>
      </w:r>
    </w:p>
    <w:p w14:paraId="27883CB1" w14:textId="77777777" w:rsidR="00B63AE6" w:rsidRDefault="00B63AE6" w:rsidP="00B63AE6">
      <w:pPr>
        <w:pStyle w:val="a3"/>
        <w:jc w:val="both"/>
      </w:pPr>
      <w:r>
        <w:t>3.3. Внесення пропозицій щодо підготовки документів, матеріалів та щодо покращення діяльності компанії..</w:t>
      </w:r>
    </w:p>
    <w:p w14:paraId="308D276C" w14:textId="77777777" w:rsidR="00B63AE6" w:rsidRDefault="00B63AE6" w:rsidP="00B63AE6">
      <w:pPr>
        <w:pStyle w:val="a3"/>
        <w:jc w:val="both"/>
      </w:pPr>
      <w:r>
        <w:lastRenderedPageBreak/>
        <w:t>3.4. Отримання всіх передбачених законодавством соціальних гарантій</w:t>
      </w:r>
    </w:p>
    <w:p w14:paraId="322E1AE6" w14:textId="77777777" w:rsidR="00B63AE6" w:rsidRDefault="00B63AE6" w:rsidP="00B63AE6">
      <w:pPr>
        <w:pStyle w:val="a3"/>
        <w:jc w:val="both"/>
      </w:pPr>
      <w:r>
        <w:t>3.5. Підвищенні своєї кваліфікації шляхом участі у семінарах, тренінгах, майстер-класах, обміні досвідом тощо.</w:t>
      </w:r>
    </w:p>
    <w:p w14:paraId="2DCABA07" w14:textId="77777777" w:rsidR="00B63AE6" w:rsidRDefault="00B63AE6" w:rsidP="00B63AE6">
      <w:pPr>
        <w:pStyle w:val="a3"/>
        <w:jc w:val="both"/>
      </w:pPr>
      <w:r>
        <w:t xml:space="preserve">3.6. Безпечні та належні умови праці. </w:t>
      </w:r>
    </w:p>
    <w:p w14:paraId="554F7B87" w14:textId="77777777" w:rsidR="00B63AE6" w:rsidRDefault="00B63AE6" w:rsidP="00B63AE6">
      <w:pPr>
        <w:pStyle w:val="a3"/>
        <w:jc w:val="center"/>
      </w:pPr>
      <w:r>
        <w:rPr>
          <w:rStyle w:val="a4"/>
        </w:rPr>
        <w:t>4. Відповідальність</w:t>
      </w:r>
    </w:p>
    <w:p w14:paraId="6542D3D7" w14:textId="77777777" w:rsidR="00B63AE6" w:rsidRDefault="00B63AE6" w:rsidP="00B63AE6">
      <w:pPr>
        <w:pStyle w:val="a3"/>
        <w:jc w:val="both"/>
      </w:pPr>
      <w:r>
        <w:t>Адміністратор даних несе відповідальність за:</w:t>
      </w:r>
    </w:p>
    <w:p w14:paraId="4FC5CB3A" w14:textId="77777777" w:rsidR="00B63AE6" w:rsidRDefault="00B63AE6" w:rsidP="00B63AE6">
      <w:pPr>
        <w:pStyle w:val="a3"/>
        <w:jc w:val="both"/>
      </w:pPr>
      <w:r>
        <w:t>4.1. Виконання наказів керівництва компанії, інших нормативних документів; підготовку і проведення, у межах своєї компетенції, зборів (конференцій) трудового колективу.</w:t>
      </w:r>
    </w:p>
    <w:p w14:paraId="72124E07" w14:textId="77777777" w:rsidR="00B63AE6" w:rsidRDefault="00B63AE6" w:rsidP="00B63AE6">
      <w:pPr>
        <w:pStyle w:val="a3"/>
        <w:jc w:val="both"/>
      </w:pPr>
      <w:r>
        <w:t>4.2. Виконання покладених на нього завдань та функцій, визначених статутом компанії та цією посадовою інструкцією.</w:t>
      </w:r>
    </w:p>
    <w:p w14:paraId="43485A34" w14:textId="77777777" w:rsidR="00B63AE6" w:rsidRDefault="00B63AE6" w:rsidP="00B63AE6">
      <w:pPr>
        <w:pStyle w:val="a3"/>
        <w:jc w:val="both"/>
      </w:pPr>
      <w:r>
        <w:t>4.3. Достовірність даних, які надаються керівництву компанії, органам державної влади, іншим зацікавленим сторонам.</w:t>
      </w:r>
    </w:p>
    <w:p w14:paraId="49B959E0" w14:textId="77777777" w:rsidR="00B63AE6" w:rsidRDefault="00B63AE6" w:rsidP="00B63AE6">
      <w:pPr>
        <w:pStyle w:val="a3"/>
        <w:jc w:val="both"/>
      </w:pPr>
      <w:r>
        <w:t>4.4. Дотримання правил внутрішнього трудового розпорядку, правил і норм охорони праці, виробничої санітарії та протипожежного захисту.</w:t>
      </w:r>
    </w:p>
    <w:p w14:paraId="66B9D02C" w14:textId="77777777" w:rsidR="00B63AE6" w:rsidRDefault="00B63AE6" w:rsidP="00B63AE6">
      <w:pPr>
        <w:pStyle w:val="a3"/>
        <w:jc w:val="both"/>
      </w:pPr>
      <w:r>
        <w:t>4.5. Ефективне використання робочого часу</w:t>
      </w:r>
    </w:p>
    <w:p w14:paraId="0174141C" w14:textId="77777777" w:rsidR="00B63AE6" w:rsidRDefault="00B63AE6" w:rsidP="00B63AE6">
      <w:pPr>
        <w:pStyle w:val="a3"/>
        <w:jc w:val="both"/>
      </w:pPr>
      <w:r>
        <w:t>4.6. Дотримання режиму конфіденційності в роботі з інформацією обмеженого користування.</w:t>
      </w:r>
    </w:p>
    <w:p w14:paraId="5D342DC4" w14:textId="77777777" w:rsidR="00B63AE6" w:rsidRDefault="00B63AE6" w:rsidP="00B63AE6">
      <w:pPr>
        <w:pStyle w:val="a3"/>
        <w:jc w:val="both"/>
      </w:pPr>
      <w:r>
        <w:t>4.7.  Нерозголошення конфіденційної інформації.</w:t>
      </w:r>
    </w:p>
    <w:p w14:paraId="35CCAFDE" w14:textId="77777777" w:rsidR="00B63AE6" w:rsidRDefault="00B63AE6" w:rsidP="00B63AE6">
      <w:pPr>
        <w:pStyle w:val="a3"/>
        <w:jc w:val="both"/>
      </w:pPr>
      <w:r>
        <w:t>4.8. Завдання матеріального збитку компанії в межах, встановлених чинним адміністративним, кримінальним та цивільним законодавством.</w:t>
      </w:r>
    </w:p>
    <w:p w14:paraId="088399AA" w14:textId="77777777" w:rsidR="00B63AE6" w:rsidRDefault="00B63AE6" w:rsidP="00B63AE6">
      <w:pPr>
        <w:pStyle w:val="a3"/>
        <w:jc w:val="both"/>
      </w:pPr>
      <w:r>
        <w:t>4.9. Неправомірне використання наданих службових повноважень, а також використання їх в особистих цілях.</w:t>
      </w:r>
    </w:p>
    <w:p w14:paraId="3BAAC335" w14:textId="77777777" w:rsidR="00B63AE6" w:rsidRDefault="00B63AE6" w:rsidP="00B63AE6">
      <w:pPr>
        <w:pStyle w:val="a3"/>
        <w:jc w:val="center"/>
      </w:pPr>
      <w:r>
        <w:rPr>
          <w:rStyle w:val="a4"/>
        </w:rPr>
        <w:t>5. Повинен знати</w:t>
      </w:r>
    </w:p>
    <w:p w14:paraId="210FA7CA" w14:textId="77777777" w:rsidR="00B63AE6" w:rsidRDefault="00B63AE6" w:rsidP="00B63AE6">
      <w:pPr>
        <w:pStyle w:val="a3"/>
        <w:jc w:val="both"/>
      </w:pPr>
      <w:r>
        <w:t>Адміністратор даних повинен знати:</w:t>
      </w:r>
    </w:p>
    <w:p w14:paraId="70A4BA8F" w14:textId="77777777" w:rsidR="00B63AE6" w:rsidRDefault="00B63AE6" w:rsidP="00B63AE6">
      <w:pPr>
        <w:pStyle w:val="a3"/>
        <w:jc w:val="both"/>
      </w:pPr>
      <w:r>
        <w:t>5.1. Конституцію України, нормативно-правові акти України, які регулюють сферу застосування IT-технологій.</w:t>
      </w:r>
    </w:p>
    <w:p w14:paraId="7A95F968" w14:textId="77777777" w:rsidR="00B63AE6" w:rsidRDefault="00B63AE6" w:rsidP="00B63AE6">
      <w:pPr>
        <w:pStyle w:val="a3"/>
        <w:jc w:val="both"/>
      </w:pPr>
      <w:r>
        <w:t>5.2. Стратегії планування інформаційної системи.</w:t>
      </w:r>
    </w:p>
    <w:p w14:paraId="668DF58D" w14:textId="77777777" w:rsidR="00B63AE6" w:rsidRDefault="00B63AE6" w:rsidP="00B63AE6">
      <w:pPr>
        <w:pStyle w:val="a3"/>
        <w:jc w:val="both"/>
      </w:pPr>
      <w:r>
        <w:t>5.3. Види баз даних.</w:t>
      </w:r>
    </w:p>
    <w:p w14:paraId="6F121C47" w14:textId="77777777" w:rsidR="00B63AE6" w:rsidRDefault="00B63AE6" w:rsidP="00B63AE6">
      <w:pPr>
        <w:pStyle w:val="a3"/>
        <w:jc w:val="both"/>
      </w:pPr>
      <w:r>
        <w:t>5.4. Корпоративні моделі даних.</w:t>
      </w:r>
    </w:p>
    <w:p w14:paraId="24D3CBE0" w14:textId="77777777" w:rsidR="00B63AE6" w:rsidRDefault="00B63AE6" w:rsidP="00B63AE6">
      <w:pPr>
        <w:pStyle w:val="a3"/>
        <w:jc w:val="both"/>
      </w:pPr>
      <w:r>
        <w:lastRenderedPageBreak/>
        <w:t>5.5. Стандарти збору даних та формат їх подання.</w:t>
      </w:r>
    </w:p>
    <w:p w14:paraId="6C41226B" w14:textId="77777777" w:rsidR="00B63AE6" w:rsidRDefault="00B63AE6" w:rsidP="00B63AE6">
      <w:pPr>
        <w:pStyle w:val="a3"/>
        <w:jc w:val="both"/>
      </w:pPr>
      <w:r>
        <w:t>5.6. Методи проектування бази даних.</w:t>
      </w:r>
    </w:p>
    <w:p w14:paraId="19D25F1B" w14:textId="77777777" w:rsidR="00B63AE6" w:rsidRDefault="00B63AE6" w:rsidP="00B63AE6">
      <w:pPr>
        <w:pStyle w:val="a3"/>
        <w:jc w:val="both"/>
      </w:pPr>
      <w:r>
        <w:t>5.7. Стандарти обробки даних.</w:t>
      </w:r>
    </w:p>
    <w:p w14:paraId="36974894" w14:textId="77777777" w:rsidR="00B63AE6" w:rsidRDefault="00B63AE6" w:rsidP="00B63AE6">
      <w:pPr>
        <w:pStyle w:val="a3"/>
        <w:jc w:val="both"/>
      </w:pPr>
      <w:r>
        <w:t>5.8. Англійську мову.</w:t>
      </w:r>
    </w:p>
    <w:p w14:paraId="64C83153" w14:textId="77777777" w:rsidR="00B63AE6" w:rsidRDefault="00B63AE6" w:rsidP="00B63AE6">
      <w:pPr>
        <w:pStyle w:val="a3"/>
        <w:jc w:val="both"/>
      </w:pPr>
      <w:r>
        <w:t>5.9. Державну мову.</w:t>
      </w:r>
    </w:p>
    <w:p w14:paraId="6F193C01" w14:textId="77777777" w:rsidR="00B63AE6" w:rsidRDefault="00B63AE6" w:rsidP="00B63AE6">
      <w:pPr>
        <w:pStyle w:val="a3"/>
        <w:jc w:val="both"/>
      </w:pPr>
      <w:r>
        <w:t>5.10. Порядок оформлення технічної документації.</w:t>
      </w:r>
    </w:p>
    <w:p w14:paraId="361FE00F" w14:textId="77777777" w:rsidR="00B63AE6" w:rsidRDefault="00B63AE6" w:rsidP="00B63AE6">
      <w:pPr>
        <w:pStyle w:val="a3"/>
        <w:jc w:val="both"/>
      </w:pPr>
      <w:r>
        <w:t>5.11. Основи ділового спілкування та професійної етики.</w:t>
      </w:r>
    </w:p>
    <w:p w14:paraId="7FE3764A" w14:textId="77777777" w:rsidR="00B63AE6" w:rsidRDefault="00B63AE6" w:rsidP="00B63AE6">
      <w:pPr>
        <w:pStyle w:val="a3"/>
        <w:jc w:val="center"/>
      </w:pPr>
      <w:r>
        <w:rPr>
          <w:rStyle w:val="a4"/>
        </w:rPr>
        <w:t>6. Кваліфікаційні вимоги</w:t>
      </w:r>
    </w:p>
    <w:p w14:paraId="543DE2BA" w14:textId="77777777" w:rsidR="00B63AE6" w:rsidRDefault="00B63AE6" w:rsidP="00B63AE6">
      <w:pPr>
        <w:pStyle w:val="a3"/>
        <w:jc w:val="both"/>
      </w:pPr>
      <w:r>
        <w:t>Адміністратор даних: вища освіта першого або другого рівня за ступенем бакалавра або магістра та відповідною спеціальністю інформативно-комунікативного спрямування; стаж роботи за спеціальністю для бакалавра не менше ніж 1 року; для магістра — без вимог до стажу роботи</w:t>
      </w:r>
    </w:p>
    <w:p w14:paraId="652FDE7F" w14:textId="77777777" w:rsidR="00B63AE6" w:rsidRDefault="00B63AE6" w:rsidP="00B63AE6">
      <w:pPr>
        <w:pStyle w:val="a3"/>
        <w:jc w:val="center"/>
      </w:pPr>
      <w:r>
        <w:rPr>
          <w:rStyle w:val="a4"/>
        </w:rPr>
        <w:t>7. Взаємовідносини (зв’язки) за посадою</w:t>
      </w:r>
    </w:p>
    <w:p w14:paraId="7877A1AC" w14:textId="60D7C9D9" w:rsidR="00B63AE6" w:rsidRDefault="00B63AE6" w:rsidP="00B63AE6">
      <w:pPr>
        <w:pStyle w:val="a3"/>
        <w:jc w:val="both"/>
      </w:pPr>
      <w:r>
        <w:t xml:space="preserve">Адміністратор даних співпрацює з відділами компанії: бібліотекою, відділом охорони, архівом, відділом кадрів тощо. </w:t>
      </w:r>
    </w:p>
    <w:p w14:paraId="4D1C4DCA" w14:textId="69605910" w:rsidR="00FF0B98" w:rsidRPr="00B63AE6" w:rsidRDefault="00B63AE6" w:rsidP="00B63AE6">
      <w:r>
        <w:t xml:space="preserve"> </w:t>
      </w:r>
    </w:p>
    <w:sectPr w:rsidR="00FF0B98" w:rsidRPr="00B63AE6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C439" w14:textId="77777777" w:rsidR="006D7811" w:rsidRDefault="006D7811" w:rsidP="00C55407">
      <w:r>
        <w:separator/>
      </w:r>
    </w:p>
  </w:endnote>
  <w:endnote w:type="continuationSeparator" w:id="0">
    <w:p w14:paraId="1C458624" w14:textId="77777777" w:rsidR="006D7811" w:rsidRDefault="006D7811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AC50" w14:textId="77777777" w:rsidR="006D7811" w:rsidRDefault="006D7811" w:rsidP="00C55407">
      <w:r>
        <w:separator/>
      </w:r>
    </w:p>
  </w:footnote>
  <w:footnote w:type="continuationSeparator" w:id="0">
    <w:p w14:paraId="0624B732" w14:textId="77777777" w:rsidR="006D7811" w:rsidRDefault="006D7811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811374">
    <w:abstractNumId w:val="7"/>
  </w:num>
  <w:num w:numId="2" w16cid:durableId="2038772221">
    <w:abstractNumId w:val="5"/>
  </w:num>
  <w:num w:numId="3" w16cid:durableId="591858738">
    <w:abstractNumId w:val="2"/>
  </w:num>
  <w:num w:numId="4" w16cid:durableId="991905100">
    <w:abstractNumId w:val="9"/>
  </w:num>
  <w:num w:numId="5" w16cid:durableId="1642540801">
    <w:abstractNumId w:val="8"/>
  </w:num>
  <w:num w:numId="6" w16cid:durableId="756436437">
    <w:abstractNumId w:val="10"/>
  </w:num>
  <w:num w:numId="7" w16cid:durableId="486555224">
    <w:abstractNumId w:val="3"/>
  </w:num>
  <w:num w:numId="8" w16cid:durableId="1681159651">
    <w:abstractNumId w:val="6"/>
  </w:num>
  <w:num w:numId="9" w16cid:durableId="2135439790">
    <w:abstractNumId w:val="1"/>
  </w:num>
  <w:num w:numId="10" w16cid:durableId="1993673437">
    <w:abstractNumId w:val="4"/>
  </w:num>
  <w:num w:numId="11" w16cid:durableId="12971766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20944"/>
    <w:rsid w:val="000334AE"/>
    <w:rsid w:val="00042F2C"/>
    <w:rsid w:val="0005296E"/>
    <w:rsid w:val="00060D67"/>
    <w:rsid w:val="00071D24"/>
    <w:rsid w:val="00097FC3"/>
    <w:rsid w:val="000A6D87"/>
    <w:rsid w:val="000B4E23"/>
    <w:rsid w:val="000E1A7B"/>
    <w:rsid w:val="000F52B4"/>
    <w:rsid w:val="00134456"/>
    <w:rsid w:val="001850DD"/>
    <w:rsid w:val="0019420E"/>
    <w:rsid w:val="00195890"/>
    <w:rsid w:val="001A1A2F"/>
    <w:rsid w:val="00252F3E"/>
    <w:rsid w:val="00271E0E"/>
    <w:rsid w:val="00274CD2"/>
    <w:rsid w:val="002934B1"/>
    <w:rsid w:val="00293A0F"/>
    <w:rsid w:val="0029768F"/>
    <w:rsid w:val="002C4F76"/>
    <w:rsid w:val="002C6ACA"/>
    <w:rsid w:val="002F3FBE"/>
    <w:rsid w:val="003113EB"/>
    <w:rsid w:val="00313994"/>
    <w:rsid w:val="0033583C"/>
    <w:rsid w:val="00336DE5"/>
    <w:rsid w:val="00360D1E"/>
    <w:rsid w:val="003818BB"/>
    <w:rsid w:val="00391765"/>
    <w:rsid w:val="003D0C66"/>
    <w:rsid w:val="003E1548"/>
    <w:rsid w:val="0040180C"/>
    <w:rsid w:val="00402FB9"/>
    <w:rsid w:val="00403F81"/>
    <w:rsid w:val="00427D22"/>
    <w:rsid w:val="004625D0"/>
    <w:rsid w:val="004834F9"/>
    <w:rsid w:val="004A26EC"/>
    <w:rsid w:val="004B120A"/>
    <w:rsid w:val="004B6327"/>
    <w:rsid w:val="004C71A1"/>
    <w:rsid w:val="004D7B52"/>
    <w:rsid w:val="004E304D"/>
    <w:rsid w:val="004F2B23"/>
    <w:rsid w:val="004F47B4"/>
    <w:rsid w:val="00512F87"/>
    <w:rsid w:val="005144BE"/>
    <w:rsid w:val="00526523"/>
    <w:rsid w:val="00543C46"/>
    <w:rsid w:val="00581291"/>
    <w:rsid w:val="005908C5"/>
    <w:rsid w:val="00592FA6"/>
    <w:rsid w:val="00594FB6"/>
    <w:rsid w:val="005A679B"/>
    <w:rsid w:val="005C044E"/>
    <w:rsid w:val="005C1A60"/>
    <w:rsid w:val="005C7D72"/>
    <w:rsid w:val="005D309E"/>
    <w:rsid w:val="006A0EFC"/>
    <w:rsid w:val="006B34AC"/>
    <w:rsid w:val="006D7811"/>
    <w:rsid w:val="006E5646"/>
    <w:rsid w:val="006E7489"/>
    <w:rsid w:val="00715127"/>
    <w:rsid w:val="007369F9"/>
    <w:rsid w:val="007476ED"/>
    <w:rsid w:val="007A2855"/>
    <w:rsid w:val="007C4B71"/>
    <w:rsid w:val="007F1CD6"/>
    <w:rsid w:val="007F30CB"/>
    <w:rsid w:val="00804C87"/>
    <w:rsid w:val="00807E4C"/>
    <w:rsid w:val="0082764B"/>
    <w:rsid w:val="00837AA5"/>
    <w:rsid w:val="00841593"/>
    <w:rsid w:val="0084294A"/>
    <w:rsid w:val="00846D2F"/>
    <w:rsid w:val="00870DBA"/>
    <w:rsid w:val="008745FB"/>
    <w:rsid w:val="00874C93"/>
    <w:rsid w:val="00896DD4"/>
    <w:rsid w:val="008A281C"/>
    <w:rsid w:val="008A7115"/>
    <w:rsid w:val="008A7ECE"/>
    <w:rsid w:val="00970317"/>
    <w:rsid w:val="009831BE"/>
    <w:rsid w:val="00986B4E"/>
    <w:rsid w:val="009B0FE9"/>
    <w:rsid w:val="009B40C0"/>
    <w:rsid w:val="009C7E49"/>
    <w:rsid w:val="009D031A"/>
    <w:rsid w:val="009D0ADD"/>
    <w:rsid w:val="009D16AA"/>
    <w:rsid w:val="009E39BE"/>
    <w:rsid w:val="009E6721"/>
    <w:rsid w:val="009F0FE6"/>
    <w:rsid w:val="00A32AE1"/>
    <w:rsid w:val="00A3603B"/>
    <w:rsid w:val="00A6092F"/>
    <w:rsid w:val="00A649C1"/>
    <w:rsid w:val="00A84621"/>
    <w:rsid w:val="00A95DDB"/>
    <w:rsid w:val="00AD5C4B"/>
    <w:rsid w:val="00AE068C"/>
    <w:rsid w:val="00B164A5"/>
    <w:rsid w:val="00B167E7"/>
    <w:rsid w:val="00B21F35"/>
    <w:rsid w:val="00B55EE2"/>
    <w:rsid w:val="00B63AE6"/>
    <w:rsid w:val="00BD78C3"/>
    <w:rsid w:val="00BE371E"/>
    <w:rsid w:val="00BF0158"/>
    <w:rsid w:val="00BF5DC7"/>
    <w:rsid w:val="00C13258"/>
    <w:rsid w:val="00C25819"/>
    <w:rsid w:val="00C55407"/>
    <w:rsid w:val="00C6546D"/>
    <w:rsid w:val="00C74B35"/>
    <w:rsid w:val="00CA7786"/>
    <w:rsid w:val="00CB379A"/>
    <w:rsid w:val="00CB4D10"/>
    <w:rsid w:val="00D20B4E"/>
    <w:rsid w:val="00D20C17"/>
    <w:rsid w:val="00D376CC"/>
    <w:rsid w:val="00DA34CE"/>
    <w:rsid w:val="00DB2136"/>
    <w:rsid w:val="00DC578E"/>
    <w:rsid w:val="00DF6291"/>
    <w:rsid w:val="00E0433B"/>
    <w:rsid w:val="00E65A38"/>
    <w:rsid w:val="00E74E6E"/>
    <w:rsid w:val="00EE3BCE"/>
    <w:rsid w:val="00EF5212"/>
    <w:rsid w:val="00F0167C"/>
    <w:rsid w:val="00F163EE"/>
    <w:rsid w:val="00F7342B"/>
    <w:rsid w:val="00F94ED5"/>
    <w:rsid w:val="00FB3ADC"/>
    <w:rsid w:val="00FD56A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3745</Words>
  <Characters>2136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2023-04-17T08:52:00Z</dcterms:created>
  <dcterms:modified xsi:type="dcterms:W3CDTF">2023-04-17T08:52:00Z</dcterms:modified>
</cp:coreProperties>
</file>