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document_image_rId3.gif" ContentType="image/gif"/>
  <Override PartName="/word/media/document_image_rId4.png" ContentType="image/png"/>
  <Override PartName="/word/media/document_image_rId5.png" ContentType="image/png"/>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a0da" w14:textId="8cca0da">
      <w:pPr>
        <w:spacing w:after="75"/>
        <w:ind w:left="0"/>
        <w:jc w:val="center"/>
        <w15:collapsed w:val="false"/>
      </w:pPr>
      <w:bookmarkStart w:name="1" w:id="0"/>
      <w:r>
        <w:drawing>
          <wp:inline distT="0" distB="0" distL="0" distR="0">
            <wp:extent cx="711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711200" cy="1193800"/>
                    </a:xfrm>
                    <a:prstGeom prst="rect">
                      <a:avLst/>
                    </a:prstGeom>
                  </pic:spPr>
                </pic:pic>
              </a:graphicData>
            </a:graphic>
          </wp:inline>
        </w:drawing>
      </w:r>
    </w:p>
    <w:bookmarkEnd w:id="0"/>
    <w:bookmarkStart w:name="2" w:id="1"/>
    <w:p>
      <w:pPr>
        <w:pStyle w:val="Heading2"/>
        <w:spacing w:after="225"/>
        <w:ind w:left="0"/>
        <w:jc w:val="center"/>
      </w:pPr>
      <w:r>
        <w:rPr>
          <w:rFonts w:ascii="Times New Roman" w:hAnsi="Times New Roman"/>
          <w:color w:val="000000"/>
          <w:sz w:val="40"/>
        </w:rPr>
        <w:t>Про внесення змін до Критеріїв, за якими здійснюється визначення підприємства, установи, організації, які мають важливе значення для забезпечення потреб територіальної громади на території Луганської області</w:t>
      </w:r>
    </w:p>
    <w:bookmarkEnd w:id="1"/>
    <w:bookmarkStart w:name="3" w:id="2"/>
    <w:p>
      <w:pPr>
        <w:spacing w:after="75"/>
        <w:ind w:left="0"/>
        <w:jc w:val="center"/>
      </w:pPr>
      <w:r>
        <w:rPr>
          <w:rFonts w:ascii="Times New Roman" w:hAnsi="Times New Roman"/>
          <w:b/>
          <w:i w:val="false"/>
          <w:color w:val="000000"/>
          <w:sz w:val="24"/>
        </w:rPr>
        <w:t>Розпорядження Луганської обласної державної адміністрації,</w:t>
      </w:r>
      <w:r>
        <w:br/>
      </w:r>
      <w:r>
        <w:rPr>
          <w:rFonts w:ascii="Times New Roman" w:hAnsi="Times New Roman"/>
          <w:b/>
          <w:i w:val="false"/>
          <w:color w:val="000000"/>
          <w:sz w:val="24"/>
        </w:rPr>
        <w:t>Луганської обласної військової адміністрації</w:t>
      </w:r>
      <w:r>
        <w:br/>
      </w:r>
      <w:r>
        <w:rPr>
          <w:rFonts w:ascii="Times New Roman" w:hAnsi="Times New Roman"/>
          <w:b/>
          <w:i w:val="false"/>
          <w:color w:val="000000"/>
          <w:sz w:val="24"/>
        </w:rPr>
        <w:t>від 01 липня 2026 року N 266</w:t>
      </w:r>
    </w:p>
    <w:bookmarkEnd w:id="2"/>
    <w:bookmarkStart w:name="4" w:id="3"/>
    <w:p>
      <w:pPr>
        <w:spacing w:after="75"/>
        <w:ind w:left="0"/>
        <w:jc w:val="center"/>
      </w:pPr>
      <w:r>
        <w:rPr>
          <w:rFonts w:ascii="Times New Roman" w:hAnsi="Times New Roman"/>
          <w:b/>
          <w:i w:val="false"/>
          <w:color w:val="000000"/>
          <w:sz w:val="24"/>
        </w:rPr>
        <w:t>Зареєстровано в Харківському міжрегіональному управлінні Міністерства юстиції України</w:t>
      </w:r>
      <w:r>
        <w:br/>
      </w:r>
      <w:r>
        <w:rPr>
          <w:rFonts w:ascii="Times New Roman" w:hAnsi="Times New Roman"/>
          <w:b/>
          <w:i w:val="false"/>
          <w:color w:val="000000"/>
          <w:sz w:val="24"/>
        </w:rPr>
        <w:t>03 липня 2026 р. за N 12/12</w:t>
      </w:r>
    </w:p>
    <w:bookmarkEnd w:id="3"/>
    <w:bookmarkStart w:name="5" w:id="4"/>
    <w:p>
      <w:pPr>
        <w:spacing w:after="75"/>
        <w:ind w:firstLine="240"/>
        <w:jc w:val="both"/>
      </w:pPr>
      <w:r>
        <w:rPr>
          <w:rFonts w:ascii="Times New Roman" w:hAnsi="Times New Roman"/>
          <w:b w:val="false"/>
          <w:i w:val="false"/>
          <w:color w:val="000000"/>
          <w:sz w:val="24"/>
        </w:rPr>
        <w:t xml:space="preserve">Відповідно до </w:t>
      </w:r>
      <w:r>
        <w:rPr>
          <w:rFonts w:ascii="Times New Roman" w:hAnsi="Times New Roman"/>
          <w:b w:val="false"/>
          <w:i w:val="false"/>
          <w:color w:val="293a55"/>
          <w:sz w:val="24"/>
        </w:rPr>
        <w:t>статей 6</w:t>
      </w:r>
      <w:r>
        <w:rPr>
          <w:rFonts w:ascii="Times New Roman" w:hAnsi="Times New Roman"/>
          <w:b w:val="false"/>
          <w:i w:val="false"/>
          <w:color w:val="000000"/>
          <w:sz w:val="24"/>
        </w:rPr>
        <w:t xml:space="preserve">, </w:t>
      </w:r>
      <w:r>
        <w:rPr>
          <w:rFonts w:ascii="Times New Roman" w:hAnsi="Times New Roman"/>
          <w:b w:val="false"/>
          <w:i w:val="false"/>
          <w:color w:val="293a55"/>
          <w:sz w:val="24"/>
        </w:rPr>
        <w:t>41 Закону України "Про місцеві державні адміністрації"</w:t>
      </w:r>
      <w:r>
        <w:rPr>
          <w:rFonts w:ascii="Times New Roman" w:hAnsi="Times New Roman"/>
          <w:b w:val="false"/>
          <w:i w:val="false"/>
          <w:color w:val="000000"/>
          <w:sz w:val="24"/>
        </w:rPr>
        <w:t xml:space="preserve">, </w:t>
      </w:r>
      <w:r>
        <w:rPr>
          <w:rFonts w:ascii="Times New Roman" w:hAnsi="Times New Roman"/>
          <w:b w:val="false"/>
          <w:i w:val="false"/>
          <w:color w:val="293a55"/>
          <w:sz w:val="24"/>
        </w:rPr>
        <w:t>статей 10</w:t>
      </w:r>
      <w:r>
        <w:rPr>
          <w:rFonts w:ascii="Times New Roman" w:hAnsi="Times New Roman"/>
          <w:b w:val="false"/>
          <w:i w:val="false"/>
          <w:color w:val="000000"/>
          <w:sz w:val="24"/>
        </w:rPr>
        <w:t xml:space="preserve">, </w:t>
      </w:r>
      <w:r>
        <w:rPr>
          <w:rFonts w:ascii="Times New Roman" w:hAnsi="Times New Roman"/>
          <w:b w:val="false"/>
          <w:i w:val="false"/>
          <w:color w:val="293a55"/>
          <w:sz w:val="24"/>
        </w:rPr>
        <w:t>15 Закону України "Про правовий режим воєнного стану"</w:t>
      </w:r>
      <w:r>
        <w:rPr>
          <w:rFonts w:ascii="Times New Roman" w:hAnsi="Times New Roman"/>
          <w:b w:val="false"/>
          <w:i w:val="false"/>
          <w:color w:val="000000"/>
          <w:sz w:val="24"/>
        </w:rPr>
        <w:t xml:space="preserve">, </w:t>
      </w:r>
      <w:r>
        <w:rPr>
          <w:rFonts w:ascii="Times New Roman" w:hAnsi="Times New Roman"/>
          <w:b w:val="false"/>
          <w:i w:val="false"/>
          <w:color w:val="293a55"/>
          <w:sz w:val="24"/>
        </w:rPr>
        <w:t>статті 25 Закону України "Про мобілізаційну підготовку та мобілізацію"</w:t>
      </w:r>
      <w:r>
        <w:rPr>
          <w:rFonts w:ascii="Times New Roman" w:hAnsi="Times New Roman"/>
          <w:b w:val="false"/>
          <w:i w:val="false"/>
          <w:color w:val="000000"/>
          <w:sz w:val="24"/>
        </w:rPr>
        <w:t xml:space="preserve">, </w:t>
      </w:r>
      <w:r>
        <w:rPr>
          <w:rFonts w:ascii="Times New Roman" w:hAnsi="Times New Roman"/>
          <w:b w:val="false"/>
          <w:i w:val="false"/>
          <w:color w:val="293a55"/>
          <w:sz w:val="24"/>
        </w:rPr>
        <w:t>указів Президента України від 24 лютого 2022 року N 64/2022 "Про введення воєнного стану в Україні"</w:t>
      </w:r>
      <w:r>
        <w:rPr>
          <w:rFonts w:ascii="Times New Roman" w:hAnsi="Times New Roman"/>
          <w:b w:val="false"/>
          <w:i w:val="false"/>
          <w:color w:val="000000"/>
          <w:sz w:val="24"/>
        </w:rPr>
        <w:t xml:space="preserve">, </w:t>
      </w:r>
      <w:r>
        <w:rPr>
          <w:rFonts w:ascii="Times New Roman" w:hAnsi="Times New Roman"/>
          <w:b w:val="false"/>
          <w:i w:val="false"/>
          <w:color w:val="293a55"/>
          <w:sz w:val="24"/>
        </w:rPr>
        <w:t>від 24 лютого 2022 року N 68/2022 "Про утворення військових адміністрацій"</w:t>
      </w:r>
      <w:r>
        <w:rPr>
          <w:rFonts w:ascii="Times New Roman" w:hAnsi="Times New Roman"/>
          <w:b w:val="false"/>
          <w:i w:val="false"/>
          <w:color w:val="000000"/>
          <w:sz w:val="24"/>
        </w:rPr>
        <w:t xml:space="preserve">, підпункту 4 пункту 2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w:t>
      </w:r>
      <w:r>
        <w:rPr>
          <w:rFonts w:ascii="Times New Roman" w:hAnsi="Times New Roman"/>
          <w:b w:val="false"/>
          <w:i w:val="false"/>
          <w:color w:val="293a55"/>
          <w:sz w:val="24"/>
        </w:rPr>
        <w:t>постановою Кабінету Міністрів України від 27 січня 2023 року N 76</w:t>
      </w:r>
      <w:r>
        <w:rPr>
          <w:rFonts w:ascii="Times New Roman" w:hAnsi="Times New Roman"/>
          <w:b w:val="false"/>
          <w:i w:val="false"/>
          <w:color w:val="000000"/>
          <w:sz w:val="24"/>
        </w:rPr>
        <w:t xml:space="preserve"> (у редакції </w:t>
      </w:r>
      <w:r>
        <w:rPr>
          <w:rFonts w:ascii="Times New Roman" w:hAnsi="Times New Roman"/>
          <w:b w:val="false"/>
          <w:i w:val="false"/>
          <w:color w:val="293a55"/>
          <w:sz w:val="24"/>
        </w:rPr>
        <w:t>постанови Кабінету Міністрів України від 05 червня 2024 року N 650</w:t>
      </w:r>
      <w:r>
        <w:rPr>
          <w:rFonts w:ascii="Times New Roman" w:hAnsi="Times New Roman"/>
          <w:b w:val="false"/>
          <w:i w:val="false"/>
          <w:color w:val="000000"/>
          <w:sz w:val="24"/>
        </w:rPr>
        <w:t xml:space="preserve">), з метою удосконалення критеріїв, за якими здійснюється визначення підприємства, установи, організації, які мають важливе значення для забезпечення потреб територіальної громади на території Луганської області, </w:t>
      </w:r>
      <w:r>
        <w:rPr>
          <w:rFonts w:ascii="Times New Roman" w:hAnsi="Times New Roman"/>
          <w:b/>
          <w:i w:val="false"/>
          <w:color w:val="000000"/>
          <w:sz w:val="24"/>
        </w:rPr>
        <w:t>зобов'язую</w:t>
      </w:r>
      <w:r>
        <w:rPr>
          <w:rFonts w:ascii="Times New Roman" w:hAnsi="Times New Roman"/>
          <w:b w:val="false"/>
          <w:i w:val="false"/>
          <w:color w:val="000000"/>
          <w:sz w:val="24"/>
        </w:rPr>
        <w:t>:</w:t>
      </w:r>
    </w:p>
    <w:bookmarkEnd w:id="4"/>
    <w:bookmarkStart w:name="6" w:id="5"/>
    <w:p>
      <w:pPr>
        <w:spacing w:after="75"/>
        <w:ind w:firstLine="240"/>
        <w:jc w:val="both"/>
      </w:pPr>
      <w:r>
        <w:rPr>
          <w:rFonts w:ascii="Times New Roman" w:hAnsi="Times New Roman"/>
          <w:b w:val="false"/>
          <w:i w:val="false"/>
          <w:color w:val="000000"/>
          <w:sz w:val="24"/>
        </w:rPr>
        <w:t xml:space="preserve">1. Внести зміни до Критеріїв, за якими здійснюється визначення підприємства, установи, організації, які мають важливе значення для забезпечення потреб територіальної громади на території Луганської області, затверджених </w:t>
      </w:r>
      <w:r>
        <w:rPr>
          <w:rFonts w:ascii="Times New Roman" w:hAnsi="Times New Roman"/>
          <w:b w:val="false"/>
          <w:i w:val="false"/>
          <w:color w:val="293a55"/>
          <w:sz w:val="24"/>
        </w:rPr>
        <w:t>розпорядженням голови Луганської обласної державної адміністрації - начальника обласної військової адміністрації від 10 січня 2025 року N 9</w:t>
      </w:r>
      <w:r>
        <w:rPr>
          <w:rFonts w:ascii="Times New Roman" w:hAnsi="Times New Roman"/>
          <w:b w:val="false"/>
          <w:i w:val="false"/>
          <w:color w:val="000000"/>
          <w:sz w:val="24"/>
        </w:rPr>
        <w:t>, зареєстрованих у Східному міжрегіональному управлінні Міністерства юстиції 13 січня 2025 року за N 8/792, виклавши їх у новій редакції, що додається.</w:t>
      </w:r>
    </w:p>
    <w:bookmarkEnd w:id="5"/>
    <w:bookmarkStart w:name="7" w:id="6"/>
    <w:p>
      <w:pPr>
        <w:spacing w:after="75"/>
        <w:ind w:firstLine="240"/>
        <w:jc w:val="both"/>
      </w:pPr>
      <w:r>
        <w:rPr>
          <w:rFonts w:ascii="Times New Roman" w:hAnsi="Times New Roman"/>
          <w:b w:val="false"/>
          <w:i w:val="false"/>
          <w:color w:val="000000"/>
          <w:sz w:val="24"/>
        </w:rPr>
        <w:t>2. Керівнику апарату Луганської обласної державної адміністрації КАЛІГАЄВІЙ Надії забезпечити подання цього розпорядження на державну реєстрацію до Харківського міжрегіонального управління Міністерства юстиції України в установленому законодавством порядку та його офіційне оприлюднення.</w:t>
      </w:r>
    </w:p>
    <w:bookmarkEnd w:id="6"/>
    <w:bookmarkStart w:name="8" w:id="7"/>
    <w:p>
      <w:pPr>
        <w:spacing w:after="75"/>
        <w:ind w:firstLine="240"/>
        <w:jc w:val="both"/>
      </w:pPr>
      <w:r>
        <w:rPr>
          <w:rFonts w:ascii="Times New Roman" w:hAnsi="Times New Roman"/>
          <w:b w:val="false"/>
          <w:i w:val="false"/>
          <w:color w:val="000000"/>
          <w:sz w:val="24"/>
        </w:rPr>
        <w:t>3. Це розпорядження набирає чинності після державної реєстрації в Харківському міжрегіональному управлінні Міністерства юстиції України з дня його офіційного оприлюднення.</w:t>
      </w:r>
    </w:p>
    <w:bookmarkEnd w:id="7"/>
    <w:bookmarkStart w:name="9" w:id="8"/>
    <w:p>
      <w:pPr>
        <w:spacing w:after="75"/>
        <w:ind w:firstLine="240"/>
        <w:jc w:val="both"/>
      </w:pPr>
      <w:r>
        <w:rPr>
          <w:rFonts w:ascii="Times New Roman" w:hAnsi="Times New Roman"/>
          <w:b w:val="false"/>
          <w:i w:val="false"/>
          <w:color w:val="000000"/>
          <w:sz w:val="24"/>
        </w:rPr>
        <w:t>4. Контроль за виконанням цього розпорядження залишаю за собою.</w:t>
      </w:r>
    </w:p>
    <w:bookmarkEnd w:id="8"/>
    <w:bookmarkStart w:name="10" w:id="9"/>
    <w:p>
      <w:pPr>
        <w:spacing w:after="75"/>
        <w:ind w:firstLine="240"/>
        <w:jc w:val="both"/>
      </w:pPr>
      <w:r>
        <w:rPr>
          <w:rFonts w:ascii="Times New Roman" w:hAnsi="Times New Roman"/>
          <w:b w:val="false"/>
          <w:i w:val="false"/>
          <w:color w:val="000000"/>
          <w:sz w:val="24"/>
        </w:rPr>
        <w:t xml:space="preserve"> </w:t>
      </w:r>
    </w:p>
    <w:bookmarkEnd w:id="9"/>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11" w:id="10"/>
          <w:p>
            <w:pPr>
              <w:spacing w:after="75"/>
              <w:ind w:left="0"/>
              <w:jc w:val="center"/>
            </w:pPr>
            <w:r>
              <w:rPr>
                <w:rFonts w:ascii="Times New Roman" w:hAnsi="Times New Roman"/>
                <w:b/>
                <w:i w:val="false"/>
                <w:color w:val="000000"/>
                <w:sz w:val="15"/>
              </w:rPr>
              <w:t>Голова обласної державної</w:t>
            </w:r>
            <w:r>
              <w:br/>
            </w:r>
            <w:r>
              <w:rPr>
                <w:rFonts w:ascii="Times New Roman" w:hAnsi="Times New Roman"/>
                <w:b/>
                <w:i w:val="false"/>
                <w:color w:val="000000"/>
                <w:sz w:val="15"/>
              </w:rPr>
              <w:t>адміністрації - начальник</w:t>
            </w:r>
            <w:r>
              <w:br/>
            </w:r>
            <w:r>
              <w:rPr>
                <w:rFonts w:ascii="Times New Roman" w:hAnsi="Times New Roman"/>
                <w:b/>
                <w:i w:val="false"/>
                <w:color w:val="000000"/>
                <w:sz w:val="15"/>
              </w:rPr>
              <w:t>обласної військової адміністрації</w:t>
            </w:r>
          </w:p>
          <w:bookmarkEnd w:id="10"/>
        </w:tc>
        <w:tc>
          <w:tcPr>
            <w:tcW w:w="4845" w:type="dxa"/>
            <w:tcBorders/>
            <w:vAlign w:val="center"/>
          </w:tcPr>
          <w:bookmarkStart w:name="12" w:id="11"/>
          <w:p>
            <w:pPr>
              <w:spacing w:after="75"/>
              <w:ind w:left="0"/>
              <w:jc w:val="center"/>
            </w:pPr>
            <w:r>
              <w:rPr>
                <w:rFonts w:ascii="Times New Roman" w:hAnsi="Times New Roman"/>
                <w:b/>
                <w:i w:val="false"/>
                <w:color w:val="000000"/>
                <w:sz w:val="15"/>
              </w:rPr>
              <w:t>Олексій ХАРЧЕНКО</w:t>
            </w:r>
          </w:p>
          <w:bookmarkEnd w:id="11"/>
        </w:tc>
      </w:tr>
    </w:tbl>
    <w:bookmarkStart w:name="13" w:id="12"/>
    <w:p>
      <w:pPr>
        <w:spacing w:after="75"/>
        <w:ind w:firstLine="240"/>
        <w:jc w:val="both"/>
      </w:pPr>
      <w:r>
        <w:rPr>
          <w:rFonts w:ascii="Times New Roman" w:hAnsi="Times New Roman"/>
          <w:b w:val="false"/>
          <w:i w:val="false"/>
          <w:color w:val="000000"/>
          <w:sz w:val="24"/>
        </w:rPr>
        <w:t xml:space="preserve"> </w:t>
      </w:r>
    </w:p>
    <w:bookmarkEnd w:id="12"/>
    <w:bookmarkStart w:name="14" w:id="13"/>
    <w:p>
      <w:pPr>
        <w:spacing w:after="75"/>
        <w:ind w:firstLine="240"/>
        <w:jc w:val="right"/>
      </w:pPr>
      <w:r>
        <w:rPr>
          <w:rFonts w:ascii="Times New Roman" w:hAnsi="Times New Roman"/>
          <w:b w:val="false"/>
          <w:i w:val="false"/>
          <w:color w:val="000000"/>
          <w:sz w:val="24"/>
        </w:rPr>
        <w:t>ЗАТВЕРДЖЕНО</w:t>
      </w:r>
      <w:r>
        <w:br/>
      </w:r>
      <w:r>
        <w:rPr>
          <w:rFonts w:ascii="Times New Roman" w:hAnsi="Times New Roman"/>
          <w:b w:val="false"/>
          <w:i w:val="false"/>
          <w:color w:val="000000"/>
          <w:sz w:val="24"/>
        </w:rPr>
        <w:t>Розпорядження Луганської обласної державної адміністрації - обласної військової адміністрації</w:t>
      </w:r>
      <w:r>
        <w:br/>
      </w:r>
      <w:r>
        <w:rPr>
          <w:rFonts w:ascii="Times New Roman" w:hAnsi="Times New Roman"/>
          <w:b w:val="false"/>
          <w:i w:val="false"/>
          <w:color w:val="000000"/>
          <w:sz w:val="24"/>
        </w:rPr>
        <w:t>10 січня 2025 року N 9</w:t>
      </w:r>
      <w:r>
        <w:br/>
      </w:r>
      <w:r>
        <w:rPr>
          <w:rFonts w:ascii="Times New Roman" w:hAnsi="Times New Roman"/>
          <w:b w:val="false"/>
          <w:i w:val="false"/>
          <w:color w:val="000000"/>
          <w:sz w:val="24"/>
        </w:rPr>
        <w:t>(у редакції розпорядження Луганської обласної державної адміністрації - обласної військової адміністрації</w:t>
      </w:r>
      <w:r>
        <w:br/>
      </w:r>
      <w:r>
        <w:rPr>
          <w:rFonts w:ascii="Times New Roman" w:hAnsi="Times New Roman"/>
          <w:b w:val="false"/>
          <w:i w:val="false"/>
          <w:color w:val="000000"/>
          <w:sz w:val="24"/>
        </w:rPr>
        <w:t>від 01 липня 2026 року N 266)</w:t>
      </w:r>
    </w:p>
    <w:bookmarkEnd w:id="13"/>
    <w:bookmarkStart w:name="15" w:id="14"/>
    <w:p>
      <w:pPr>
        <w:pStyle w:val="Heading3"/>
        <w:spacing w:after="225"/>
        <w:ind w:left="0"/>
        <w:jc w:val="center"/>
      </w:pPr>
      <w:r>
        <w:rPr>
          <w:rFonts w:ascii="Times New Roman" w:hAnsi="Times New Roman"/>
          <w:color w:val="000000"/>
          <w:sz w:val="32"/>
        </w:rPr>
        <w:t>Критерії,</w:t>
      </w:r>
      <w:r>
        <w:br/>
      </w:r>
      <w:r>
        <w:rPr>
          <w:rFonts w:ascii="Times New Roman" w:hAnsi="Times New Roman"/>
          <w:color w:val="000000"/>
          <w:sz w:val="32"/>
        </w:rPr>
        <w:t>за якими здійснюється визначення підприємства, установи, організації, які мають важливе значення для забезпечення потреб територіальної громади на території Луганської області</w:t>
      </w:r>
    </w:p>
    <w:bookmarkEnd w:id="14"/>
    <w:bookmarkStart w:name="16" w:id="15"/>
    <w:p>
      <w:pPr>
        <w:spacing w:after="75"/>
        <w:ind w:firstLine="240"/>
        <w:jc w:val="both"/>
      </w:pPr>
      <w:r>
        <w:rPr>
          <w:rFonts w:ascii="Times New Roman" w:hAnsi="Times New Roman"/>
          <w:b w:val="false"/>
          <w:i w:val="false"/>
          <w:color w:val="000000"/>
          <w:sz w:val="24"/>
        </w:rPr>
        <w:t>1. Визначення підприємств, установ, організацій комунальної форми власності, а також підприємств, установ, організацій (далі - підприємство), які розташовані на території Луганської області та провадять діяльність у сферах:</w:t>
      </w:r>
    </w:p>
    <w:bookmarkEnd w:id="15"/>
    <w:bookmarkStart w:name="17" w:id="16"/>
    <w:p>
      <w:pPr>
        <w:spacing w:after="75"/>
        <w:ind w:firstLine="240"/>
        <w:jc w:val="both"/>
      </w:pPr>
      <w:r>
        <w:rPr>
          <w:rFonts w:ascii="Times New Roman" w:hAnsi="Times New Roman"/>
          <w:b w:val="false"/>
          <w:i w:val="false"/>
          <w:color w:val="000000"/>
          <w:sz w:val="24"/>
        </w:rPr>
        <w:t>сільського, лісового або рибного господарства;</w:t>
      </w:r>
    </w:p>
    <w:bookmarkEnd w:id="16"/>
    <w:bookmarkStart w:name="18" w:id="17"/>
    <w:p>
      <w:pPr>
        <w:spacing w:after="75"/>
        <w:ind w:firstLine="240"/>
        <w:jc w:val="both"/>
      </w:pPr>
      <w:r>
        <w:rPr>
          <w:rFonts w:ascii="Times New Roman" w:hAnsi="Times New Roman"/>
          <w:b w:val="false"/>
          <w:i w:val="false"/>
          <w:color w:val="000000"/>
          <w:sz w:val="24"/>
        </w:rPr>
        <w:t>добувної промисловості і розроблення кар'єрів;</w:t>
      </w:r>
    </w:p>
    <w:bookmarkEnd w:id="17"/>
    <w:bookmarkStart w:name="19" w:id="18"/>
    <w:p>
      <w:pPr>
        <w:spacing w:after="75"/>
        <w:ind w:firstLine="240"/>
        <w:jc w:val="both"/>
      </w:pPr>
      <w:r>
        <w:rPr>
          <w:rFonts w:ascii="Times New Roman" w:hAnsi="Times New Roman"/>
          <w:b w:val="false"/>
          <w:i w:val="false"/>
          <w:color w:val="000000"/>
          <w:sz w:val="24"/>
        </w:rPr>
        <w:t>переробної промисловості;</w:t>
      </w:r>
    </w:p>
    <w:bookmarkEnd w:id="18"/>
    <w:bookmarkStart w:name="20" w:id="19"/>
    <w:p>
      <w:pPr>
        <w:spacing w:after="75"/>
        <w:ind w:firstLine="240"/>
        <w:jc w:val="both"/>
      </w:pPr>
      <w:r>
        <w:rPr>
          <w:rFonts w:ascii="Times New Roman" w:hAnsi="Times New Roman"/>
          <w:b w:val="false"/>
          <w:i w:val="false"/>
          <w:color w:val="000000"/>
          <w:sz w:val="24"/>
        </w:rPr>
        <w:t>постачання електричної енергії, газу, пари та кондиційованого повітря;</w:t>
      </w:r>
    </w:p>
    <w:bookmarkEnd w:id="19"/>
    <w:bookmarkStart w:name="21" w:id="20"/>
    <w:p>
      <w:pPr>
        <w:spacing w:after="75"/>
        <w:ind w:firstLine="240"/>
        <w:jc w:val="both"/>
      </w:pPr>
      <w:r>
        <w:rPr>
          <w:rFonts w:ascii="Times New Roman" w:hAnsi="Times New Roman"/>
          <w:b w:val="false"/>
          <w:i w:val="false"/>
          <w:color w:val="000000"/>
          <w:sz w:val="24"/>
        </w:rPr>
        <w:t>водопостачання; каналізації, поводження з відходами;</w:t>
      </w:r>
    </w:p>
    <w:bookmarkEnd w:id="20"/>
    <w:bookmarkStart w:name="22" w:id="21"/>
    <w:p>
      <w:pPr>
        <w:spacing w:after="75"/>
        <w:ind w:firstLine="240"/>
        <w:jc w:val="both"/>
      </w:pPr>
      <w:r>
        <w:rPr>
          <w:rFonts w:ascii="Times New Roman" w:hAnsi="Times New Roman"/>
          <w:b w:val="false"/>
          <w:i w:val="false"/>
          <w:color w:val="000000"/>
          <w:sz w:val="24"/>
        </w:rPr>
        <w:t>будівництва;</w:t>
      </w:r>
    </w:p>
    <w:bookmarkEnd w:id="21"/>
    <w:bookmarkStart w:name="23" w:id="22"/>
    <w:p>
      <w:pPr>
        <w:spacing w:after="75"/>
        <w:ind w:firstLine="240"/>
        <w:jc w:val="both"/>
      </w:pPr>
      <w:r>
        <w:rPr>
          <w:rFonts w:ascii="Times New Roman" w:hAnsi="Times New Roman"/>
          <w:b w:val="false"/>
          <w:i w:val="false"/>
          <w:color w:val="000000"/>
          <w:sz w:val="24"/>
        </w:rPr>
        <w:t>оптової та роздрібної торгівлі; ремонту автотранспортних засобів і мотоциклів;</w:t>
      </w:r>
    </w:p>
    <w:bookmarkEnd w:id="22"/>
    <w:bookmarkStart w:name="24" w:id="23"/>
    <w:p>
      <w:pPr>
        <w:spacing w:after="75"/>
        <w:ind w:firstLine="240"/>
        <w:jc w:val="both"/>
      </w:pPr>
      <w:r>
        <w:rPr>
          <w:rFonts w:ascii="Times New Roman" w:hAnsi="Times New Roman"/>
          <w:b w:val="false"/>
          <w:i w:val="false"/>
          <w:color w:val="000000"/>
          <w:sz w:val="24"/>
        </w:rPr>
        <w:t>транспорту, складського господарства, поштової та кур'єрської діяльності, які мають важливе значення для забезпечення потреб територіальної громади на території Луганської області, здійснюється за такими критеріями:</w:t>
      </w:r>
    </w:p>
    <w:bookmarkEnd w:id="23"/>
    <w:bookmarkStart w:name="25" w:id="24"/>
    <w:p>
      <w:pPr>
        <w:spacing w:after="75"/>
        <w:ind w:firstLine="240"/>
        <w:jc w:val="both"/>
      </w:pPr>
      <w:r>
        <w:rPr>
          <w:rFonts w:ascii="Times New Roman" w:hAnsi="Times New Roman"/>
          <w:b w:val="false"/>
          <w:i w:val="false"/>
          <w:color w:val="000000"/>
          <w:sz w:val="24"/>
        </w:rPr>
        <w:t>1) підприємство віднесено до об'єктів критичної інфраструктури в порядку, встановленому Кабінетом Міністрів України, що підтверджується відповідним листом секторального органу у сфері захисту критичної інфраструктури;</w:t>
      </w:r>
    </w:p>
    <w:bookmarkEnd w:id="24"/>
    <w:bookmarkStart w:name="26" w:id="25"/>
    <w:p>
      <w:pPr>
        <w:spacing w:after="75"/>
        <w:ind w:firstLine="240"/>
        <w:jc w:val="both"/>
      </w:pPr>
      <w:r>
        <w:rPr>
          <w:rFonts w:ascii="Times New Roman" w:hAnsi="Times New Roman"/>
          <w:b w:val="false"/>
          <w:i w:val="false"/>
          <w:color w:val="000000"/>
          <w:sz w:val="24"/>
        </w:rPr>
        <w:t>2) підприємство сплатило податків, зборів та платежів до відповідного бюджету територіальної громади за попередній рік на суму, що становить не менше 5 % надходжень до відповідного бюджету територіальної громади, що підтверджується довідкою (витяг/виписка) Головного управління Державної податкової служби у Луганській області;</w:t>
      </w:r>
    </w:p>
    <w:bookmarkEnd w:id="25"/>
    <w:bookmarkStart w:name="27" w:id="26"/>
    <w:p>
      <w:pPr>
        <w:spacing w:after="75"/>
        <w:ind w:firstLine="240"/>
        <w:jc w:val="both"/>
      </w:pPr>
      <w:r>
        <w:rPr>
          <w:rFonts w:ascii="Times New Roman" w:hAnsi="Times New Roman"/>
          <w:b w:val="false"/>
          <w:i w:val="false"/>
          <w:color w:val="000000"/>
          <w:sz w:val="24"/>
        </w:rPr>
        <w:t>3) фактична чисельність працівників підприємства (з урахуванням працівників, направлених для проходження базової військової служби, призваних на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прийнятих на військову службу за контрактом) дорівнює кількості працівників, які були працевлаштовані на підприємстві станом на 01 січня 2022 року, або збільшилася, що підтверджується довідками Головного управління Державної податкової служби у Луганській області та Головного управління Пенсійного фонду України в Луганській області (критерій поширюється на підприємства з фактичною чисельністю понад 30 працівників);</w:t>
      </w:r>
    </w:p>
    <w:bookmarkEnd w:id="26"/>
    <w:bookmarkStart w:name="28" w:id="27"/>
    <w:p>
      <w:pPr>
        <w:spacing w:after="75"/>
        <w:ind w:firstLine="240"/>
        <w:jc w:val="both"/>
      </w:pPr>
      <w:r>
        <w:rPr>
          <w:rFonts w:ascii="Times New Roman" w:hAnsi="Times New Roman"/>
          <w:b w:val="false"/>
          <w:i w:val="false"/>
          <w:color w:val="000000"/>
          <w:sz w:val="24"/>
        </w:rPr>
        <w:t>4) підприємство здійснює виробництво товарів/надання послуг/виконання робіт, які задовольняють потреби внутрішньо переміщених осіб з територіальних громад, громад району або області, та перебуває у комунальній власності;</w:t>
      </w:r>
    </w:p>
    <w:bookmarkEnd w:id="27"/>
    <w:bookmarkStart w:name="29" w:id="28"/>
    <w:p>
      <w:pPr>
        <w:spacing w:after="75"/>
        <w:ind w:firstLine="240"/>
        <w:jc w:val="both"/>
      </w:pPr>
      <w:r>
        <w:rPr>
          <w:rFonts w:ascii="Times New Roman" w:hAnsi="Times New Roman"/>
          <w:b w:val="false"/>
          <w:i w:val="false"/>
          <w:color w:val="000000"/>
          <w:sz w:val="24"/>
        </w:rPr>
        <w:t>5) відсутня заборгованість із виплати заробітної плати застрахованим особам на дату звернення підприємства, що підтверджується довідкою, складеною підприємством в установленому порядку;</w:t>
      </w:r>
    </w:p>
    <w:bookmarkEnd w:id="28"/>
    <w:bookmarkStart w:name="30" w:id="29"/>
    <w:p>
      <w:pPr>
        <w:spacing w:after="75"/>
        <w:ind w:firstLine="240"/>
        <w:jc w:val="both"/>
      </w:pPr>
      <w:r>
        <w:rPr>
          <w:rFonts w:ascii="Times New Roman" w:hAnsi="Times New Roman"/>
          <w:b w:val="false"/>
          <w:i w:val="false"/>
          <w:color w:val="000000"/>
          <w:sz w:val="24"/>
        </w:rPr>
        <w:t>6) підприємство протягом останніх 12 календарних місяців виробляло/постачало товари та/або виконувало роботи та/або надавало послуги за відповідними господарськими договорами або наказами і директивами військового командування (загальною вартістю не менше ніж 10 млн грн), необхідні для забезпечення потреб підрозділів Збройних Сил України, Національної поліції України, Національної гвардії України, Державної прикордонної служби України, Державної служби України з надзвичайних ситуацій, Служби безпеки України, Державної служби спеціального зв'язку та захисту інформації України, Служби зовнішньої розвідки України, Головного управління розвідки Міністерства оборони України, що підтверджується документами про їх виконання.</w:t>
      </w:r>
    </w:p>
    <w:bookmarkEnd w:id="29"/>
    <w:bookmarkStart w:name="31" w:id="30"/>
    <w:p>
      <w:pPr>
        <w:spacing w:after="75"/>
        <w:ind w:firstLine="240"/>
        <w:jc w:val="both"/>
      </w:pPr>
      <w:r>
        <w:rPr>
          <w:rFonts w:ascii="Times New Roman" w:hAnsi="Times New Roman"/>
          <w:b w:val="false"/>
          <w:i w:val="false"/>
          <w:color w:val="000000"/>
          <w:sz w:val="24"/>
        </w:rPr>
        <w:t>2. Підставою для визначення підприємства, яке має важливе значення для забезпечення потреб територіальної громади на території Луганської області, є відповідність його двом або більше критеріям.</w:t>
      </w:r>
    </w:p>
    <w:bookmarkEnd w:id="30"/>
    <w:bookmarkStart w:name="32" w:id="31"/>
    <w:p>
      <w:pPr>
        <w:spacing w:after="75"/>
        <w:ind w:firstLine="240"/>
        <w:jc w:val="both"/>
      </w:pPr>
      <w:r>
        <w:rPr>
          <w:rFonts w:ascii="Times New Roman" w:hAnsi="Times New Roman"/>
          <w:b w:val="false"/>
          <w:i w:val="false"/>
          <w:color w:val="000000"/>
          <w:sz w:val="24"/>
        </w:rPr>
        <w:t>Для комунальних підприємств відповідність критерію, передбаченому підпунктом 4 пункту 1 цих Критеріїв, є обов'язковою.</w:t>
      </w:r>
    </w:p>
    <w:bookmarkEnd w:id="31"/>
    <w:bookmarkStart w:name="33" w:id="32"/>
    <w:p>
      <w:pPr>
        <w:spacing w:after="75"/>
        <w:ind w:firstLine="240"/>
        <w:jc w:val="both"/>
      </w:pPr>
      <w:r>
        <w:rPr>
          <w:rFonts w:ascii="Times New Roman" w:hAnsi="Times New Roman"/>
          <w:b w:val="false"/>
          <w:i w:val="false"/>
          <w:color w:val="000000"/>
          <w:sz w:val="24"/>
        </w:rPr>
        <w:t xml:space="preserve"> </w:t>
      </w:r>
    </w:p>
    <w:bookmarkEnd w:id="32"/>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34" w:id="33"/>
          <w:p>
            <w:pPr>
              <w:spacing w:after="75"/>
              <w:ind w:left="0"/>
              <w:jc w:val="center"/>
            </w:pPr>
            <w:r>
              <w:rPr>
                <w:rFonts w:ascii="Times New Roman" w:hAnsi="Times New Roman"/>
                <w:b/>
                <w:i w:val="false"/>
                <w:color w:val="000000"/>
                <w:sz w:val="15"/>
              </w:rPr>
              <w:t>Директор Департаменту економіки та</w:t>
            </w:r>
            <w:r>
              <w:br/>
            </w:r>
            <w:r>
              <w:rPr>
                <w:rFonts w:ascii="Times New Roman" w:hAnsi="Times New Roman"/>
                <w:b/>
                <w:i w:val="false"/>
                <w:color w:val="000000"/>
                <w:sz w:val="15"/>
              </w:rPr>
              <w:t>підтримки релокованих суб'єктів</w:t>
            </w:r>
            <w:r>
              <w:br/>
            </w:r>
            <w:r>
              <w:rPr>
                <w:rFonts w:ascii="Times New Roman" w:hAnsi="Times New Roman"/>
                <w:b/>
                <w:i w:val="false"/>
                <w:color w:val="000000"/>
                <w:sz w:val="15"/>
              </w:rPr>
              <w:t>підприємницької діяльності Луганської</w:t>
            </w:r>
            <w:r>
              <w:br/>
            </w:r>
            <w:r>
              <w:rPr>
                <w:rFonts w:ascii="Times New Roman" w:hAnsi="Times New Roman"/>
                <w:b/>
                <w:i w:val="false"/>
                <w:color w:val="000000"/>
                <w:sz w:val="15"/>
              </w:rPr>
              <w:t>обласної державної адміністрації</w:t>
            </w:r>
          </w:p>
          <w:bookmarkEnd w:id="33"/>
        </w:tc>
        <w:tc>
          <w:tcPr>
            <w:tcW w:w="4845" w:type="dxa"/>
            <w:tcBorders/>
            <w:vAlign w:val="center"/>
          </w:tcPr>
          <w:bookmarkStart w:name="35" w:id="34"/>
          <w:p>
            <w:pPr>
              <w:spacing w:after="75"/>
              <w:ind w:left="0"/>
              <w:jc w:val="center"/>
            </w:pPr>
            <w:r>
              <w:rPr>
                <w:rFonts w:ascii="Times New Roman" w:hAnsi="Times New Roman"/>
                <w:b/>
                <w:i w:val="false"/>
                <w:color w:val="000000"/>
                <w:sz w:val="15"/>
              </w:rPr>
              <w:t>Ігор КУДЕНКО</w:t>
            </w:r>
          </w:p>
          <w:bookmarkEnd w:id="34"/>
        </w:tc>
      </w:tr>
    </w:tbl>
    <w:bookmarkStart w:name="36" w:id="35"/>
    <w:p>
      <w:pPr>
        <w:spacing w:after="75"/>
        <w:ind w:firstLine="240"/>
        <w:jc w:val="both"/>
      </w:pPr>
    </w:p>
    <w:bookmarkEnd w:id="35"/>
    <w:tbl>
      <w:tblPr>
        <w:tblW w:w="0" w:type="auto"/>
        <w:tblCellSpacing w:w="30" w:type="dxa"/>
        <w:tblBorders>
          <w:top w:val="none"/>
          <w:left w:val="none"/>
          <w:bottom w:val="none"/>
          <w:right w:val="none"/>
          <w:insideH w:val="none"/>
          <w:insideV w:val="none"/>
        </w:tblBorders>
      </w:tblPr>
      <w:tblGrid>
        <w:gridCol w:w="6613"/>
        <w:gridCol w:w="3017"/>
      </w:tblGrid>
      <w:tr>
        <w:trPr>
          <w:trHeight w:val="30" w:hRule="atLeast"/>
        </w:trPr>
        <w:tc>
          <w:tcPr>
            <w:tcW w:w="6613" w:type="dxa"/>
            <w:tcBorders/>
            <w:vAlign w:val="center"/>
          </w:tcPr>
          <w:p>
            <w:r>
              <w:drawing>
                <wp:inline distT="0" distB="0" distL="0" distR="0">
                  <wp:extent cx="1016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6000" cy="177800"/>
                          </a:xfrm>
                          <a:prstGeom prst="rect">
                            <a:avLst/>
                          </a:prstGeom>
                        </pic:spPr>
                      </pic:pic>
                    </a:graphicData>
                  </a:graphic>
                </wp:inline>
              </w:drawing>
            </w:r>
          </w:p>
        </w:tc>
        <w:tc>
          <w:tcPr>
            <w:tcW w:w="3017" w:type="dxa"/>
            <w:tcBorders/>
            <w:vAlign w:val="center"/>
          </w:tcPr>
          <w:p/>
        </w:tc>
      </w:tr>
      <w:tr>
        <w:trPr>
          <w:trHeight w:val="30" w:hRule="atLeast"/>
        </w:trPr>
        <w:tc>
          <w:tcPr>
            <w:tcW w:w="0" w:type="auto"/>
            <w:gridSpan w:val="2"/>
            <w:tcBorders/>
            <w:vAlign w:val="center"/>
          </w:tcPr>
          <w:p>
            <w:pPr>
              <w:spacing/>
              <w:ind w:left="0"/>
              <w:jc w:val="left"/>
            </w:pPr>
            <w:r>
              <w:rPr>
                <w:rFonts w:ascii="Arial" w:hAnsi="Arial"/>
                <w:b/>
                <w:i w:val="false"/>
                <w:color w:val="000000"/>
                <w:sz w:val="21"/>
              </w:rPr>
              <w:t>Про внесення змін до Критеріїв, за якими здійснюється визначення підприємства, установи, організації, які мають важливе значення для забезпечення потреб територіальної громади на території Луганської області</w:t>
            </w:r>
          </w:p>
        </w:tc>
      </w:tr>
      <w:tr>
        <w:trPr>
          <w:trHeight w:val="30" w:hRule="atLeast"/>
        </w:trPr>
        <w:tc>
          <w:tcPr>
            <w:tcW w:w="6613" w:type="dxa"/>
            <w:tcBorders/>
            <w:vAlign w:val="center"/>
          </w:tcPr>
          <w:p>
            <w:pPr>
              <w:spacing/>
              <w:ind w:left="0"/>
              <w:jc w:val="left"/>
            </w:pPr>
            <w:r>
              <w:rPr>
                <w:rFonts w:ascii="Arial" w:hAnsi="Arial"/>
                <w:b/>
                <w:i w:val="false"/>
                <w:color w:val="000000"/>
                <w:sz w:val="21"/>
              </w:rPr>
              <w:t>Розпорядження</w:t>
            </w:r>
            <w:r>
              <w:rPr>
                <w:rFonts w:ascii="Arial" w:hAnsi="Arial"/>
                <w:b w:val="false"/>
                <w:i w:val="false"/>
                <w:color w:val="000000"/>
                <w:sz w:val="21"/>
              </w:rPr>
              <w:t xml:space="preserve"> від </w:t>
            </w:r>
            <w:r>
              <w:rPr>
                <w:rFonts w:ascii="Arial" w:hAnsi="Arial"/>
                <w:b/>
                <w:i w:val="false"/>
                <w:color w:val="000000"/>
                <w:sz w:val="21"/>
              </w:rPr>
              <w:t>01.07.2026</w:t>
            </w:r>
            <w:r>
              <w:rPr>
                <w:rFonts w:ascii="Arial" w:hAnsi="Arial"/>
                <w:b w:val="false"/>
                <w:i w:val="false"/>
                <w:color w:val="000000"/>
                <w:sz w:val="21"/>
              </w:rPr>
              <w:t xml:space="preserve"> № </w:t>
            </w:r>
            <w:r>
              <w:rPr>
                <w:rFonts w:ascii="Arial" w:hAnsi="Arial"/>
                <w:b/>
                <w:i w:val="false"/>
                <w:color w:val="000000"/>
                <w:sz w:val="21"/>
              </w:rPr>
              <w:t>266</w:t>
            </w:r>
          </w:p>
          <w:p>
            <w:pPr>
              <w:spacing/>
              <w:ind w:left="0"/>
              <w:jc w:val="left"/>
            </w:pPr>
            <w:r>
              <w:rPr>
                <w:rFonts w:ascii="Arial" w:hAnsi="Arial"/>
                <w:b w:val="false"/>
                <w:i w:val="false"/>
                <w:color w:val="000000"/>
                <w:sz w:val="21"/>
              </w:rPr>
              <w:t xml:space="preserve">Статус: </w:t>
            </w:r>
            <w:r>
              <w:rPr>
                <w:rFonts w:ascii="Arial" w:hAnsi="Arial"/>
                <w:b/>
                <w:i w:val="false"/>
                <w:color w:val="000000"/>
                <w:sz w:val="21"/>
              </w:rPr>
              <w:t>Чинний</w:t>
            </w:r>
          </w:p>
          <w:p>
            <w:pPr>
              <w:spacing/>
              <w:ind w:left="0"/>
              <w:jc w:val="left"/>
            </w:pPr>
            <w:r>
              <w:rPr>
                <w:rFonts w:ascii="Arial" w:hAnsi="Arial"/>
                <w:b w:val="false"/>
                <w:i w:val="false"/>
                <w:color w:val="000000"/>
                <w:sz w:val="21"/>
              </w:rPr>
              <w:t xml:space="preserve">Чинна редакція: </w:t>
            </w:r>
            <w:r>
              <w:rPr>
                <w:rFonts w:ascii="Arial" w:hAnsi="Arial"/>
                <w:b/>
                <w:i w:val="false"/>
                <w:color w:val="000000"/>
                <w:sz w:val="21"/>
              </w:rPr>
              <w:t>01.07.2026</w:t>
            </w:r>
          </w:p>
        </w:tc>
        <w:tc>
          <w:tcPr>
            <w:tcW w:w="3017" w:type="dxa"/>
            <w:tcBorders/>
            <w:vAlign w:val="center"/>
          </w:tcPr>
          <w:p>
            <w:r>
              <w:drawing>
                <wp:inline distT="0" distB="0" distL="0" distR="0">
                  <wp:extent cx="1397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0" cy="1397000"/>
                          </a:xfrm>
                          <a:prstGeom prst="rect">
                            <a:avLst/>
                          </a:prstGeom>
                        </pic:spPr>
                      </pic:pic>
                    </a:graphicData>
                  </a:graphic>
                </wp:inline>
              </w:drawing>
            </w:r>
          </w:p>
        </w:tc>
      </w:tr>
      <w:tr>
        <w:trPr>
          <w:trHeight w:val="30" w:hRule="atLeast"/>
        </w:trPr>
        <w:tc>
          <w:tcPr>
            <w:tcW w:w="0" w:type="auto"/>
            <w:gridSpan w:val="2"/>
            <w:tcBorders/>
            <w:vAlign w:val="center"/>
          </w:tcPr>
          <w:p>
            <w:pPr>
              <w:spacing/>
              <w:ind w:left="0"/>
              <w:jc w:val="left"/>
            </w:pPr>
            <w:r>
              <w:rPr>
                <w:rFonts w:ascii="Arial" w:hAnsi="Arial"/>
                <w:b w:val="false"/>
                <w:i w:val="false"/>
                <w:color w:val="000000"/>
                <w:sz w:val="21"/>
              </w:rPr>
              <w:t>Адреса документа:</w:t>
            </w:r>
          </w:p>
          <w:p>
            <w:pPr>
              <w:spacing/>
              <w:ind w:left="0"/>
              <w:jc w:val="left"/>
            </w:pPr>
            <w:r>
              <w:rPr>
                <w:rFonts w:ascii="Arial" w:hAnsi="Arial"/>
                <w:b w:val="false"/>
                <w:i w:val="false"/>
                <w:color w:val="000000"/>
                <w:sz w:val="21"/>
              </w:rPr>
              <w:t xml:space="preserve"> </w:t>
            </w:r>
            <w:r>
              <w:rPr>
                <w:rFonts w:ascii="Arial" w:hAnsi="Arial"/>
                <w:b/>
                <w:i w:val="false"/>
                <w:color w:val="000000"/>
                <w:sz w:val="18"/>
              </w:rPr>
              <w:t>https://zakon-pro.ligazakon.net/document/LU260009</w:t>
            </w:r>
          </w:p>
        </w:tc>
      </w:tr>
    </w:tbl>
    <w:tbl>
      <w:tblPr>
        <w:tblW w:w="0" w:type="auto"/>
        <w:tblCellSpacing w:w="0" w:type="auto"/>
        <w:tblBorders>
          <w:top w:val="single" w:color="e5e2ff" w:sz="8"/>
          <w:left w:val="none"/>
          <w:bottom w:val="none"/>
          <w:right w:val="none"/>
          <w:insideH w:val="none"/>
          <w:insideV w:val="none"/>
        </w:tblBorders>
      </w:tblPr>
      <w:tblGrid>
        <w:gridCol w:w="8721"/>
        <w:gridCol w:w="969"/>
      </w:tblGrid>
      <w:tr>
        <w:trPr>
          <w:trHeight w:val="195" w:hRule="atLeast"/>
        </w:trPr>
        <w:tc>
          <w:tcPr>
            <w:tcW w:w="8721" w:type="dxa"/>
            <w:tcBorders/>
            <w:vAlign w:val="center"/>
          </w:tcPr>
          <w:p>
            <w:pPr>
              <w:spacing w:after="0"/>
              <w:ind w:left="0"/>
              <w:jc w:val="left"/>
            </w:pPr>
            <w:r>
              <w:rPr>
                <w:rFonts w:ascii="Arial" w:hAnsi="Arial"/>
                <w:b w:val="false"/>
                <w:i w:val="false"/>
                <w:color w:val="000000"/>
                <w:sz w:val="18"/>
              </w:rPr>
              <w:t>© ТОВ "Інформаційно-аналітичний центр "ЛІГА", 2026</w:t>
            </w:r>
            <w:r>
              <w:br/>
            </w:r>
            <w:r>
              <w:rPr>
                <w:rFonts w:ascii="Arial" w:hAnsi="Arial"/>
                <w:b w:val="false"/>
                <w:i w:val="false"/>
                <w:color w:val="000000"/>
                <w:sz w:val="18"/>
              </w:rPr>
              <w:t>© ТОВ "ЛІГА ЗАКОН", 2026</w:t>
            </w:r>
          </w:p>
        </w:tc>
        <w:tc>
          <w:tcPr>
            <w:tcW w:w="969" w:type="dxa"/>
            <w:tcBorders/>
            <w:vAlign w:val="center"/>
          </w:tcPr>
          <w:p>
            <w:pPr>
              <w:spacing w:after="0"/>
              <w:ind w:left="0"/>
              <w:jc w:val="left"/>
            </w:pPr>
          </w:p>
        </w:tc>
      </w:tr>
    </w:tbl>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uk-UA" w:eastAsia="uk-UA"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uk-UA" w:eastAsia="uk-UA"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image" Target="media/document_image_rId3.gif"/><Relationship Id="rId7"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image" Target="media/document_image_rId5.png"/><Relationship Id="rId4" Type="http://schemas.openxmlformats.org/officeDocument/2006/relationships/image" Target="media/document_image_rId4.png"/></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B308DFD1B69845BD5B70CA9D1525D9" ma:contentTypeVersion="15" ma:contentTypeDescription="Створення нового документа." ma:contentTypeScope="" ma:versionID="a2cc564aee8da1ef7bd86b5dfc8efac3">
  <xsd:schema xmlns:xsd="http://www.w3.org/2001/XMLSchema" xmlns:xs="http://www.w3.org/2001/XMLSchema" xmlns:p="http://schemas.microsoft.com/office/2006/metadata/properties" xmlns:ns2="da7d07d7-5145-4ed6-99e4-26d0809d42f9" xmlns:ns3="5b7e80e6-8821-4be9-8917-c0ee21c1c9c7" targetNamespace="http://schemas.microsoft.com/office/2006/metadata/properties" ma:root="true" ma:fieldsID="c994ee4c5a2966839a8ac6644a7bf6f2" ns2:_="" ns3:_="">
    <xsd:import namespace="da7d07d7-5145-4ed6-99e4-26d0809d42f9"/>
    <xsd:import namespace="5b7e80e6-8821-4be9-8917-c0ee21c1c9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d07d7-5145-4ed6-99e4-26d0809d4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Теги зображень" ma:readOnly="false" ma:fieldId="{5cf76f15-5ced-4ddc-b409-7134ff3c332f}" ma:taxonomyMulti="true" ma:sspId="190df430-6475-4a1d-8646-ae46a32db56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e80e6-8821-4be9-8917-c0ee21c1c9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4202357-4221-450e-bc2b-29806c01b8e6}" ma:internalName="TaxCatchAll" ma:showField="CatchAllData" ma:web="5b7e80e6-8821-4be9-8917-c0ee21c1c9c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7d07d7-5145-4ed6-99e4-26d0809d42f9">
      <Terms xmlns="http://schemas.microsoft.com/office/infopath/2007/PartnerControls"/>
    </lcf76f155ced4ddcb4097134ff3c332f>
    <TaxCatchAll xmlns="5b7e80e6-8821-4be9-8917-c0ee21c1c9c7" xsi:nil="true"/>
  </documentManagement>
</p:properties>
</file>

<file path=customXml/itemProps1.xml><?xml version="1.0" encoding="utf-8"?>
<ds:datastoreItem xmlns:ds="http://schemas.openxmlformats.org/officeDocument/2006/customXml" ds:itemID="{F0CEDA1D-1E35-407A-96EF-7B4B023F6C4F}"/>
</file>

<file path=customXml/itemProps2.xml><?xml version="1.0" encoding="utf-8"?>
<ds:datastoreItem xmlns:ds="http://schemas.openxmlformats.org/officeDocument/2006/customXml" ds:itemID="{19BFAB7C-1D8C-4406-9621-0FB687F0689C}"/>
</file>

<file path=customXml/itemProps3.xml><?xml version="1.0" encoding="utf-8"?>
<ds:datastoreItem xmlns:ds="http://schemas.openxmlformats.org/officeDocument/2006/customXml" ds:itemID="{B531188E-6292-4720-9AE4-53DC8102A52A}"/>
</file>

<file path=docProps/app.xml><?xml version="1.0" encoding="utf-8"?>
<properties:Properties xmlns:vt="http://schemas.openxmlformats.org/officeDocument/2006/docPropsVTypes" xmlns:properties="http://schemas.openxmlformats.org/officeDocument/2006/extended-properties">
  <properties:Application>docx4j</properties:Application>
  <properties:AppVersion>3.3</properties:AppVersion>
</properties: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docx4j</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0x01010091B308DFD1B69845BD5B70CA9D1525D9</vt:lpwstr>
  </property>
</Properties>
</file>